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7BDE14E1" w:rsidR="00880DFB" w:rsidRPr="00FA06C6" w:rsidRDefault="00880DFB" w:rsidP="00880DFB">
      <w:pPr>
        <w:pStyle w:val="3GPPHeader"/>
        <w:spacing w:after="0"/>
        <w:jc w:val="left"/>
        <w:rPr>
          <w:rFonts w:eastAsia="맑은 고딕"/>
          <w:lang w:eastAsia="ko-KR"/>
        </w:rPr>
      </w:pPr>
      <w:r w:rsidRPr="00FA06C6">
        <w:t>3GPP TSG-RAN WG2 Meeting #1</w:t>
      </w:r>
      <w:r w:rsidR="004F379A">
        <w:t>20</w:t>
      </w:r>
      <w:r w:rsidRPr="00FA06C6">
        <w:rPr>
          <w:rFonts w:eastAsia="맑은 고딕"/>
          <w:lang w:eastAsia="ko-KR"/>
        </w:rPr>
        <w:t xml:space="preserve">                             </w:t>
      </w:r>
      <w:r w:rsidRPr="00FA06C6">
        <w:rPr>
          <w:rFonts w:eastAsia="맑은 고딕"/>
          <w:lang w:eastAsia="ko-KR"/>
        </w:rPr>
        <w:tab/>
      </w:r>
      <w:r w:rsidRPr="00422EF1">
        <w:t>R2-22</w:t>
      </w:r>
      <w:r w:rsidR="00422EF1" w:rsidRPr="00422EF1">
        <w:t>12059</w:t>
      </w:r>
    </w:p>
    <w:p w14:paraId="29B20BDD" w14:textId="6284C5B5" w:rsidR="00880DFB" w:rsidRPr="00FA06C6" w:rsidRDefault="004F379A" w:rsidP="00880DFB">
      <w:pPr>
        <w:pStyle w:val="Header"/>
        <w:tabs>
          <w:tab w:val="right" w:pos="9639"/>
        </w:tabs>
        <w:rPr>
          <w:noProof w:val="0"/>
          <w:sz w:val="24"/>
          <w:lang w:eastAsia="zh-CN"/>
        </w:rPr>
      </w:pPr>
      <w:r>
        <w:rPr>
          <w:noProof w:val="0"/>
          <w:sz w:val="24"/>
          <w:lang w:eastAsia="zh-CN"/>
        </w:rPr>
        <w:t>Toulouse, France, November</w:t>
      </w:r>
      <w:r w:rsidR="00A75617">
        <w:rPr>
          <w:noProof w:val="0"/>
          <w:sz w:val="24"/>
          <w:lang w:eastAsia="zh-CN"/>
        </w:rPr>
        <w:t xml:space="preserve"> 1</w:t>
      </w:r>
      <w:r>
        <w:rPr>
          <w:noProof w:val="0"/>
          <w:sz w:val="24"/>
          <w:lang w:eastAsia="zh-CN"/>
        </w:rPr>
        <w:t>4</w:t>
      </w:r>
      <w:r w:rsidR="00880DFB" w:rsidRPr="00FA06C6">
        <w:rPr>
          <w:noProof w:val="0"/>
          <w:sz w:val="24"/>
          <w:lang w:eastAsia="zh-CN"/>
        </w:rPr>
        <w:t xml:space="preserve"> –</w:t>
      </w:r>
      <w:r w:rsidR="00746F4E">
        <w:rPr>
          <w:noProof w:val="0"/>
          <w:sz w:val="24"/>
          <w:lang w:eastAsia="zh-CN"/>
        </w:rPr>
        <w:t>1</w:t>
      </w:r>
      <w:r>
        <w:rPr>
          <w:noProof w:val="0"/>
          <w:sz w:val="24"/>
          <w:lang w:eastAsia="zh-CN"/>
        </w:rPr>
        <w:t>8</w:t>
      </w:r>
      <w:r w:rsidR="00880DFB">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01FFE8F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162DE4">
        <w:rPr>
          <w:rFonts w:cs="Arial"/>
          <w:b/>
          <w:bCs/>
          <w:sz w:val="24"/>
        </w:rPr>
        <w:t>8.3.3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01579E17"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468BB">
        <w:rPr>
          <w:rFonts w:ascii="Arial" w:hAnsi="Arial" w:cs="Arial"/>
          <w:b/>
          <w:bCs/>
          <w:sz w:val="24"/>
        </w:rPr>
        <w:t xml:space="preserve">Discussion on SSB/SIB-less </w:t>
      </w:r>
      <w:r w:rsidR="00037693">
        <w:rPr>
          <w:rFonts w:ascii="Arial" w:hAnsi="Arial" w:cs="Arial"/>
          <w:b/>
          <w:bCs/>
          <w:sz w:val="24"/>
        </w:rPr>
        <w:t>Solutions</w:t>
      </w:r>
      <w:r w:rsidR="008468BB">
        <w:rPr>
          <w:rFonts w:ascii="Arial" w:hAnsi="Arial" w:cs="Arial"/>
          <w:b/>
          <w:bCs/>
          <w:sz w:val="24"/>
        </w:rPr>
        <w:t xml:space="preserve">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2BFB95A5" w14:textId="525BDA9A" w:rsidR="00C158C6" w:rsidRDefault="002E6112" w:rsidP="001B6510">
      <w:pPr>
        <w:spacing w:before="240"/>
        <w:rPr>
          <w:lang w:eastAsia="ko-KR"/>
        </w:rPr>
      </w:pPr>
      <w:r>
        <w:rPr>
          <w:lang w:eastAsia="ko-KR"/>
        </w:rPr>
        <w:t>In RAN2#119</w:t>
      </w:r>
      <w:r w:rsidR="00FF73B1">
        <w:rPr>
          <w:lang w:eastAsia="ko-KR"/>
        </w:rPr>
        <w:t>bis</w:t>
      </w:r>
      <w:r>
        <w:rPr>
          <w:lang w:eastAsia="ko-KR"/>
        </w:rPr>
        <w:t xml:space="preserve">-e meeting, RAN2 </w:t>
      </w:r>
      <w:r w:rsidR="001B6510">
        <w:rPr>
          <w:lang w:eastAsia="ko-KR"/>
        </w:rPr>
        <w:t>made the following agreements:</w:t>
      </w:r>
    </w:p>
    <w:p w14:paraId="262CDB8C" w14:textId="77777777" w:rsidR="00037693" w:rsidRPr="00037693" w:rsidRDefault="00037693" w:rsidP="00037693">
      <w:pPr>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37693">
        <w:rPr>
          <w:rFonts w:ascii="Arial" w:eastAsia="MS Mincho" w:hAnsi="Arial"/>
          <w:szCs w:val="24"/>
          <w:lang w:eastAsia="en-GB"/>
        </w:rPr>
        <w:t>For SSB/SIB-less solution, RAN2 starts with multi-carrier case</w:t>
      </w:r>
    </w:p>
    <w:p w14:paraId="21EF58B0" w14:textId="77777777" w:rsidR="00037693" w:rsidRPr="00037693" w:rsidRDefault="00037693" w:rsidP="00037693">
      <w:pPr>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37693">
        <w:rPr>
          <w:rFonts w:ascii="Arial" w:eastAsia="MS Mincho" w:hAnsi="Arial"/>
          <w:szCs w:val="24"/>
          <w:lang w:eastAsia="en-GB"/>
        </w:rPr>
        <w:t>RAN2 assumes that the SSB-less solution for inter-band CA in connected mode we can consider to use the intra-band CA mechanism as a baseline/starting point. FFS whether there are other impacts for RAN2 according to other WGs discussion</w:t>
      </w:r>
    </w:p>
    <w:p w14:paraId="762A0EB5" w14:textId="77777777" w:rsidR="00037693" w:rsidRPr="00037693" w:rsidRDefault="00037693" w:rsidP="00037693">
      <w:pPr>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37693">
        <w:rPr>
          <w:rFonts w:ascii="Arial" w:eastAsia="MS Mincho" w:hAnsi="Arial"/>
          <w:szCs w:val="24"/>
          <w:lang w:eastAsia="en-GB"/>
        </w:rPr>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313D4840" w14:textId="61A7A5DC" w:rsidR="001B6510" w:rsidRDefault="00560AE5" w:rsidP="001B6510">
      <w:pPr>
        <w:spacing w:before="240"/>
        <w:rPr>
          <w:lang w:eastAsia="ko-KR"/>
        </w:rPr>
      </w:pPr>
      <w:r w:rsidRPr="00560AE5">
        <w:rPr>
          <w:rFonts w:eastAsiaTheme="minorEastAsia"/>
          <w:lang w:eastAsia="ko-KR"/>
        </w:rPr>
        <w:t>Also, RAN2 email discussion [POST119bis-e][30</w:t>
      </w:r>
      <w:r>
        <w:rPr>
          <w:rFonts w:eastAsiaTheme="minorEastAsia"/>
          <w:lang w:eastAsia="ko-KR"/>
        </w:rPr>
        <w:t>4</w:t>
      </w:r>
      <w:r w:rsidRPr="00560AE5">
        <w:rPr>
          <w:rFonts w:eastAsiaTheme="minorEastAsia"/>
          <w:lang w:eastAsia="ko-KR"/>
        </w:rPr>
        <w:t>] provided an open issue list [1]. This document discusses those open issues.</w:t>
      </w:r>
    </w:p>
    <w:p w14:paraId="070A2445" w14:textId="77777777" w:rsidR="002559DF" w:rsidRPr="00C93DB7" w:rsidRDefault="002559DF" w:rsidP="002559DF">
      <w:pPr>
        <w:pStyle w:val="Heading1"/>
      </w:pPr>
      <w:r w:rsidRPr="00C93DB7">
        <w:t>Discussion</w:t>
      </w:r>
    </w:p>
    <w:p w14:paraId="4FF94173" w14:textId="532BE1DC" w:rsidR="00D05CB6" w:rsidRDefault="00D52CB2" w:rsidP="001B6510">
      <w:pPr>
        <w:jc w:val="both"/>
      </w:pPr>
      <w:r>
        <w:t>According to the latest TP</w:t>
      </w:r>
      <w:r w:rsidR="00706111">
        <w:t xml:space="preserve"> [2], SSB-less and SIB-less solutions in multi-carrier scenarios</w:t>
      </w:r>
      <w:r w:rsidR="00D05CB6">
        <w:t xml:space="preserve"> are being discussed for NES cell to save its energy by not transmitting SIB or both SSB and SIB. In any case, those NES solutions aim to maximize the NES gain by a simple solution. It should be the direction of this study.</w:t>
      </w:r>
    </w:p>
    <w:p w14:paraId="0DF9A01F" w14:textId="57E751B6" w:rsidR="004C7F8F" w:rsidRPr="00756DE0" w:rsidRDefault="004C7F8F" w:rsidP="001B6510">
      <w:pPr>
        <w:jc w:val="both"/>
        <w:rPr>
          <w:rFonts w:eastAsiaTheme="minorEastAsia"/>
          <w:b/>
          <w:lang w:eastAsia="ko-KR"/>
        </w:rPr>
      </w:pPr>
      <w:r w:rsidRPr="00756DE0">
        <w:rPr>
          <w:rFonts w:eastAsiaTheme="minorEastAsia" w:hint="eastAsia"/>
          <w:b/>
          <w:lang w:eastAsia="ko-KR"/>
        </w:rPr>
        <w:t>Observation</w:t>
      </w:r>
      <w:r w:rsidR="00D05CB6">
        <w:rPr>
          <w:rFonts w:eastAsiaTheme="minorEastAsia"/>
          <w:b/>
          <w:lang w:eastAsia="ko-KR"/>
        </w:rPr>
        <w:t xml:space="preserve"> 1</w:t>
      </w:r>
      <w:r w:rsidRPr="00756DE0">
        <w:rPr>
          <w:rFonts w:eastAsiaTheme="minorEastAsia" w:hint="eastAsia"/>
          <w:b/>
          <w:lang w:eastAsia="ko-KR"/>
        </w:rPr>
        <w:t>. NES solution should aim to maximize the NES gain</w:t>
      </w:r>
      <w:r w:rsidR="00756DE0" w:rsidRPr="00756DE0">
        <w:rPr>
          <w:rFonts w:eastAsiaTheme="minorEastAsia"/>
          <w:b/>
          <w:lang w:eastAsia="ko-KR"/>
        </w:rPr>
        <w:t xml:space="preserve"> by a simple mechanism.</w:t>
      </w:r>
    </w:p>
    <w:p w14:paraId="49095CC7" w14:textId="14733BE6" w:rsidR="004C7F8F" w:rsidRPr="00715B32" w:rsidRDefault="00715B32" w:rsidP="001B6510">
      <w:pPr>
        <w:jc w:val="both"/>
        <w:rPr>
          <w:rFonts w:eastAsiaTheme="minorEastAsia"/>
          <w:lang w:eastAsia="ko-KR"/>
        </w:rPr>
      </w:pPr>
      <w:r>
        <w:rPr>
          <w:rFonts w:eastAsiaTheme="minorEastAsia" w:hint="eastAsia"/>
          <w:lang w:eastAsia="ko-KR"/>
        </w:rPr>
        <w:t xml:space="preserve">In </w:t>
      </w:r>
      <w:r>
        <w:rPr>
          <w:rFonts w:eastAsiaTheme="minorEastAsia"/>
          <w:lang w:eastAsia="ko-KR"/>
        </w:rPr>
        <w:t xml:space="preserve">both </w:t>
      </w:r>
      <w:r>
        <w:rPr>
          <w:rFonts w:eastAsiaTheme="minorEastAsia" w:hint="eastAsia"/>
          <w:lang w:eastAsia="ko-KR"/>
        </w:rPr>
        <w:t xml:space="preserve">SSB-less and </w:t>
      </w:r>
      <w:r>
        <w:rPr>
          <w:rFonts w:eastAsiaTheme="minorEastAsia"/>
          <w:lang w:eastAsia="ko-KR"/>
        </w:rPr>
        <w:t xml:space="preserve">SIB-less solutions discussed in RAN2, UE has to anyway receive SSB and SIB on the anchor cell. From </w:t>
      </w:r>
      <w:r w:rsidR="00E0672E">
        <w:rPr>
          <w:rFonts w:eastAsiaTheme="minorEastAsia"/>
          <w:lang w:eastAsia="ko-KR"/>
        </w:rPr>
        <w:t xml:space="preserve">the </w:t>
      </w:r>
      <w:r>
        <w:rPr>
          <w:rFonts w:eastAsiaTheme="minorEastAsia"/>
          <w:lang w:eastAsia="ko-KR"/>
        </w:rPr>
        <w:t>UE point of view, there is no big difference from cam</w:t>
      </w:r>
      <w:r w:rsidR="00291A7C">
        <w:rPr>
          <w:rFonts w:eastAsiaTheme="minorEastAsia"/>
          <w:lang w:eastAsia="ko-KR"/>
        </w:rPr>
        <w:t xml:space="preserve">ping on the anchor cell. Then, UE does not need to communicate with two different cells. It just increases UE power consumption and complexity. </w:t>
      </w:r>
      <w:r w:rsidR="00A07B66">
        <w:rPr>
          <w:rFonts w:eastAsiaTheme="minorEastAsia"/>
          <w:lang w:eastAsia="ko-KR"/>
        </w:rPr>
        <w:t>The</w:t>
      </w:r>
      <w:r w:rsidR="00291A7C">
        <w:rPr>
          <w:rFonts w:eastAsiaTheme="minorEastAsia"/>
          <w:lang w:eastAsia="ko-KR"/>
        </w:rPr>
        <w:t xml:space="preserve"> simplest way is to keep UE camping on the </w:t>
      </w:r>
      <w:r w:rsidR="00291A7C">
        <w:rPr>
          <w:rFonts w:eastAsiaTheme="minorEastAsia" w:hint="eastAsia"/>
          <w:lang w:eastAsia="ko-KR"/>
        </w:rPr>
        <w:t xml:space="preserve">anchor cell and let the gNB redirect the UE </w:t>
      </w:r>
      <w:r w:rsidR="00291A7C">
        <w:rPr>
          <w:rFonts w:eastAsiaTheme="minorEastAsia"/>
          <w:lang w:eastAsia="ko-KR"/>
        </w:rPr>
        <w:t xml:space="preserve">to the NES cell </w:t>
      </w:r>
      <w:r w:rsidR="00291A7C">
        <w:rPr>
          <w:rFonts w:eastAsiaTheme="minorEastAsia" w:hint="eastAsia"/>
          <w:lang w:eastAsia="ko-KR"/>
        </w:rPr>
        <w:t xml:space="preserve">when </w:t>
      </w:r>
      <w:r w:rsidR="00291A7C">
        <w:rPr>
          <w:rFonts w:eastAsiaTheme="minorEastAsia"/>
          <w:lang w:eastAsia="ko-KR"/>
        </w:rPr>
        <w:t>it is needed.</w:t>
      </w:r>
    </w:p>
    <w:p w14:paraId="270C71A8" w14:textId="5C4A0C61" w:rsidR="00560AE5" w:rsidRPr="00706111" w:rsidRDefault="0060407B" w:rsidP="001B6510">
      <w:pPr>
        <w:jc w:val="both"/>
        <w:rPr>
          <w:rFonts w:eastAsiaTheme="minorEastAsia"/>
          <w:b/>
          <w:lang w:eastAsia="ko-KR"/>
        </w:rPr>
      </w:pPr>
      <w:r w:rsidRPr="00706111">
        <w:rPr>
          <w:rFonts w:eastAsiaTheme="minorEastAsia"/>
          <w:b/>
          <w:lang w:eastAsia="ko-KR"/>
        </w:rPr>
        <w:t>Proposal</w:t>
      </w:r>
      <w:r w:rsidR="00291A7C">
        <w:rPr>
          <w:rFonts w:eastAsiaTheme="minorEastAsia"/>
          <w:b/>
          <w:lang w:eastAsia="ko-KR"/>
        </w:rPr>
        <w:t xml:space="preserve"> 1</w:t>
      </w:r>
      <w:r w:rsidRPr="00706111">
        <w:rPr>
          <w:rFonts w:eastAsiaTheme="minorEastAsia"/>
          <w:b/>
          <w:lang w:eastAsia="ko-KR"/>
        </w:rPr>
        <w:t xml:space="preserve">. </w:t>
      </w:r>
      <w:r w:rsidR="00DB23CF" w:rsidRPr="00706111">
        <w:rPr>
          <w:rFonts w:eastAsiaTheme="minorEastAsia"/>
          <w:b/>
          <w:lang w:eastAsia="ko-KR"/>
        </w:rPr>
        <w:t>UE c</w:t>
      </w:r>
      <w:r w:rsidR="00560AE5" w:rsidRPr="00706111">
        <w:rPr>
          <w:rFonts w:eastAsiaTheme="minorEastAsia" w:hint="eastAsia"/>
          <w:b/>
          <w:lang w:eastAsia="ko-KR"/>
        </w:rPr>
        <w:t>amp</w:t>
      </w:r>
      <w:r w:rsidR="00DB23CF" w:rsidRPr="00706111">
        <w:rPr>
          <w:rFonts w:eastAsiaTheme="minorEastAsia"/>
          <w:b/>
          <w:lang w:eastAsia="ko-KR"/>
        </w:rPr>
        <w:t>s</w:t>
      </w:r>
      <w:r w:rsidR="00560AE5" w:rsidRPr="00706111">
        <w:rPr>
          <w:rFonts w:eastAsiaTheme="minorEastAsia" w:hint="eastAsia"/>
          <w:b/>
          <w:lang w:eastAsia="ko-KR"/>
        </w:rPr>
        <w:t xml:space="preserve"> </w:t>
      </w:r>
      <w:r w:rsidR="00560AE5" w:rsidRPr="00706111">
        <w:rPr>
          <w:rFonts w:eastAsiaTheme="minorEastAsia"/>
          <w:b/>
          <w:lang w:eastAsia="ko-KR"/>
        </w:rPr>
        <w:t>on the anchor cell, not SSB-less/SIB-less cell</w:t>
      </w:r>
    </w:p>
    <w:p w14:paraId="3739C12D" w14:textId="2FD3F828" w:rsidR="004C7F8F" w:rsidRDefault="00CE2852" w:rsidP="001B6510">
      <w:pPr>
        <w:jc w:val="both"/>
        <w:rPr>
          <w:rFonts w:eastAsiaTheme="minorEastAsia"/>
          <w:lang w:eastAsia="ko-KR"/>
        </w:rPr>
      </w:pPr>
      <w:r>
        <w:rPr>
          <w:rFonts w:eastAsiaTheme="minorEastAsia" w:hint="eastAsia"/>
          <w:lang w:eastAsia="ko-KR"/>
        </w:rPr>
        <w:t>NES gain will be maximized when the gNB has a deep sleep by switching off all possibility TX/RX functionalities. If the NES cell</w:t>
      </w:r>
      <w:r w:rsidR="00C30394">
        <w:rPr>
          <w:rFonts w:eastAsiaTheme="minorEastAsia"/>
          <w:lang w:eastAsia="ko-KR"/>
        </w:rPr>
        <w:t xml:space="preserve"> does not transmit SSB and/or SIB, we need to consider not transmitting paging together with not transmitting SSB/SIB. The SSB-less and SIB-less solutions assume multi-carrier scenarios, there is no strong motivation that both carriers transmit the duplicate paging messages.</w:t>
      </w:r>
    </w:p>
    <w:p w14:paraId="2F4B0F57" w14:textId="2A302A59" w:rsidR="004C7F8F" w:rsidRPr="00706111" w:rsidRDefault="004C7F8F" w:rsidP="001B6510">
      <w:pPr>
        <w:jc w:val="both"/>
        <w:rPr>
          <w:rFonts w:eastAsiaTheme="minorEastAsia"/>
          <w:b/>
          <w:lang w:eastAsia="ko-KR"/>
        </w:rPr>
      </w:pPr>
      <w:r w:rsidRPr="00706111">
        <w:rPr>
          <w:rFonts w:eastAsiaTheme="minorEastAsia" w:hint="eastAsia"/>
          <w:b/>
          <w:lang w:eastAsia="ko-KR"/>
        </w:rPr>
        <w:t>Observation</w:t>
      </w:r>
      <w:r w:rsidR="00C30394">
        <w:rPr>
          <w:rFonts w:eastAsiaTheme="minorEastAsia"/>
          <w:b/>
          <w:lang w:eastAsia="ko-KR"/>
        </w:rPr>
        <w:t xml:space="preserve"> </w:t>
      </w:r>
      <w:r w:rsidR="00DC37EE">
        <w:rPr>
          <w:rFonts w:eastAsiaTheme="minorEastAsia"/>
          <w:b/>
          <w:lang w:eastAsia="ko-KR"/>
        </w:rPr>
        <w:t>2</w:t>
      </w:r>
      <w:r w:rsidRPr="00706111">
        <w:rPr>
          <w:rFonts w:eastAsiaTheme="minorEastAsia" w:hint="eastAsia"/>
          <w:b/>
          <w:lang w:eastAsia="ko-KR"/>
        </w:rPr>
        <w:t>. NES gain will be maximized when the NES cell</w:t>
      </w:r>
      <w:r w:rsidRPr="00706111">
        <w:rPr>
          <w:rFonts w:eastAsiaTheme="minorEastAsia"/>
          <w:b/>
          <w:lang w:eastAsia="ko-KR"/>
        </w:rPr>
        <w:t xml:space="preserve"> does not transmit paging</w:t>
      </w:r>
      <w:r w:rsidR="00CE2852">
        <w:rPr>
          <w:rFonts w:eastAsiaTheme="minorEastAsia"/>
          <w:b/>
          <w:lang w:eastAsia="ko-KR"/>
        </w:rPr>
        <w:t xml:space="preserve"> together with not transmitting SSB/SIB</w:t>
      </w:r>
      <w:r w:rsidRPr="00706111">
        <w:rPr>
          <w:rFonts w:eastAsiaTheme="minorEastAsia"/>
          <w:b/>
          <w:lang w:eastAsia="ko-KR"/>
        </w:rPr>
        <w:t>.</w:t>
      </w:r>
    </w:p>
    <w:p w14:paraId="11FD47F5" w14:textId="3F2816D2" w:rsidR="00560AE5" w:rsidRPr="00706111" w:rsidRDefault="004C7F8F" w:rsidP="001B6510">
      <w:pPr>
        <w:jc w:val="both"/>
        <w:rPr>
          <w:rFonts w:eastAsiaTheme="minorEastAsia"/>
          <w:b/>
          <w:lang w:eastAsia="ko-KR"/>
        </w:rPr>
      </w:pPr>
      <w:r w:rsidRPr="00706111">
        <w:rPr>
          <w:rFonts w:eastAsiaTheme="minorEastAsia"/>
          <w:b/>
          <w:lang w:eastAsia="ko-KR"/>
        </w:rPr>
        <w:t>Proposal</w:t>
      </w:r>
      <w:r w:rsidR="00C30394">
        <w:rPr>
          <w:rFonts w:eastAsiaTheme="minorEastAsia"/>
          <w:b/>
          <w:lang w:eastAsia="ko-KR"/>
        </w:rPr>
        <w:t xml:space="preserve"> 2</w:t>
      </w:r>
      <w:r w:rsidRPr="00706111">
        <w:rPr>
          <w:rFonts w:eastAsiaTheme="minorEastAsia"/>
          <w:b/>
          <w:lang w:eastAsia="ko-KR"/>
        </w:rPr>
        <w:t>. UE monitors p</w:t>
      </w:r>
      <w:r w:rsidR="00560AE5" w:rsidRPr="00706111">
        <w:rPr>
          <w:rFonts w:eastAsiaTheme="minorEastAsia"/>
          <w:b/>
          <w:lang w:eastAsia="ko-KR"/>
        </w:rPr>
        <w:t>aging</w:t>
      </w:r>
      <w:r w:rsidRPr="00706111">
        <w:rPr>
          <w:rFonts w:eastAsiaTheme="minorEastAsia"/>
          <w:b/>
          <w:lang w:eastAsia="ko-KR"/>
        </w:rPr>
        <w:t xml:space="preserve"> on the anchor cell.</w:t>
      </w:r>
    </w:p>
    <w:p w14:paraId="3CDD773E" w14:textId="2B3767E1" w:rsidR="004C7F8F" w:rsidRDefault="004A1044" w:rsidP="001B6510">
      <w:pPr>
        <w:jc w:val="both"/>
        <w:rPr>
          <w:rFonts w:eastAsiaTheme="minorEastAsia"/>
          <w:lang w:eastAsia="ko-KR"/>
        </w:rPr>
      </w:pPr>
      <w:r>
        <w:rPr>
          <w:rFonts w:eastAsiaTheme="minorEastAsia" w:hint="eastAsia"/>
          <w:lang w:eastAsia="ko-KR"/>
        </w:rPr>
        <w:t xml:space="preserve">Another source of network </w:t>
      </w:r>
      <w:r>
        <w:rPr>
          <w:rFonts w:eastAsiaTheme="minorEastAsia"/>
          <w:lang w:eastAsia="ko-KR"/>
        </w:rPr>
        <w:t>energy</w:t>
      </w:r>
      <w:r>
        <w:rPr>
          <w:rFonts w:eastAsiaTheme="minorEastAsia" w:hint="eastAsia"/>
          <w:lang w:eastAsia="ko-KR"/>
        </w:rPr>
        <w:t xml:space="preserve"> </w:t>
      </w:r>
      <w:r>
        <w:rPr>
          <w:rFonts w:eastAsiaTheme="minorEastAsia"/>
          <w:lang w:eastAsia="ko-KR"/>
        </w:rPr>
        <w:t xml:space="preserve">consumption would be uplink monitoring especially for UE-triggered transmission using reserved resource, for instance, PRACH monitoring. In CA scenario, it is beneficial for UE to transmit PRACH preamble on the anchor cell. If the gNB needs to redirect the UE to the NES cell due to e.g. overload of the anchor cell, gNB may re-direct the UE to </w:t>
      </w:r>
      <w:r w:rsidR="00290C34">
        <w:rPr>
          <w:rFonts w:eastAsiaTheme="minorEastAsia"/>
          <w:lang w:eastAsia="ko-KR"/>
        </w:rPr>
        <w:t xml:space="preserve">an </w:t>
      </w:r>
      <w:r>
        <w:rPr>
          <w:rFonts w:eastAsiaTheme="minorEastAsia"/>
          <w:lang w:eastAsia="ko-KR"/>
        </w:rPr>
        <w:t>NES cell</w:t>
      </w:r>
      <w:r w:rsidR="00290C34">
        <w:rPr>
          <w:rFonts w:eastAsiaTheme="minorEastAsia"/>
          <w:lang w:eastAsia="ko-KR"/>
        </w:rPr>
        <w:t xml:space="preserve"> or non-anchor cell</w:t>
      </w:r>
      <w:r>
        <w:rPr>
          <w:rFonts w:eastAsiaTheme="minorEastAsia"/>
          <w:lang w:eastAsia="ko-KR"/>
        </w:rPr>
        <w:t xml:space="preserve"> during the random access </w:t>
      </w:r>
      <w:r>
        <w:rPr>
          <w:rFonts w:eastAsiaTheme="minorEastAsia"/>
          <w:lang w:eastAsia="ko-KR"/>
        </w:rPr>
        <w:lastRenderedPageBreak/>
        <w:t>procedure.</w:t>
      </w:r>
      <w:r w:rsidR="007E13C1">
        <w:rPr>
          <w:rFonts w:eastAsiaTheme="minorEastAsia"/>
          <w:lang w:eastAsia="ko-KR"/>
        </w:rPr>
        <w:t xml:space="preserve"> </w:t>
      </w:r>
      <w:r w:rsidR="00290C34">
        <w:rPr>
          <w:rFonts w:eastAsiaTheme="minorEastAsia"/>
          <w:lang w:eastAsia="ko-KR"/>
        </w:rPr>
        <w:t>In case of random access due to paging, paging may re-direct the UE to perform the RA procedure on an NES cell or non-anchor cell</w:t>
      </w:r>
      <w:r w:rsidR="005511CA">
        <w:rPr>
          <w:rFonts w:eastAsiaTheme="minorEastAsia"/>
          <w:lang w:eastAsia="ko-KR"/>
        </w:rPr>
        <w:t xml:space="preserve">. </w:t>
      </w:r>
      <w:bookmarkStart w:id="0" w:name="_GoBack"/>
      <w:bookmarkEnd w:id="0"/>
    </w:p>
    <w:p w14:paraId="14D3FB1D" w14:textId="5A5EE11B" w:rsidR="004C7F8F" w:rsidRPr="00706111" w:rsidRDefault="004C7F8F" w:rsidP="004C7F8F">
      <w:pPr>
        <w:jc w:val="both"/>
        <w:rPr>
          <w:rFonts w:eastAsiaTheme="minorEastAsia"/>
          <w:b/>
          <w:lang w:eastAsia="ko-KR"/>
        </w:rPr>
      </w:pPr>
      <w:r w:rsidRPr="00706111">
        <w:rPr>
          <w:rFonts w:eastAsiaTheme="minorEastAsia" w:hint="eastAsia"/>
          <w:b/>
          <w:lang w:eastAsia="ko-KR"/>
        </w:rPr>
        <w:t>Observation</w:t>
      </w:r>
      <w:r w:rsidR="004A1044">
        <w:rPr>
          <w:rFonts w:eastAsiaTheme="minorEastAsia"/>
          <w:b/>
          <w:lang w:eastAsia="ko-KR"/>
        </w:rPr>
        <w:t xml:space="preserve"> </w:t>
      </w:r>
      <w:r w:rsidR="00DC37EE">
        <w:rPr>
          <w:rFonts w:eastAsiaTheme="minorEastAsia"/>
          <w:b/>
          <w:lang w:eastAsia="ko-KR"/>
        </w:rPr>
        <w:t>3</w:t>
      </w:r>
      <w:r w:rsidRPr="00706111">
        <w:rPr>
          <w:rFonts w:eastAsiaTheme="minorEastAsia" w:hint="eastAsia"/>
          <w:b/>
          <w:lang w:eastAsia="ko-KR"/>
        </w:rPr>
        <w:t>. NES gain will be maximized when the NES cell</w:t>
      </w:r>
      <w:r w:rsidRPr="00706111">
        <w:rPr>
          <w:rFonts w:eastAsiaTheme="minorEastAsia"/>
          <w:b/>
          <w:lang w:eastAsia="ko-KR"/>
        </w:rPr>
        <w:t xml:space="preserve"> does not </w:t>
      </w:r>
      <w:r w:rsidR="001A22E4" w:rsidRPr="00706111">
        <w:rPr>
          <w:rFonts w:eastAsiaTheme="minorEastAsia"/>
          <w:b/>
          <w:lang w:eastAsia="ko-KR"/>
        </w:rPr>
        <w:t>always monitor PRACH</w:t>
      </w:r>
      <w:r w:rsidRPr="00706111">
        <w:rPr>
          <w:rFonts w:eastAsiaTheme="minorEastAsia"/>
          <w:b/>
          <w:lang w:eastAsia="ko-KR"/>
        </w:rPr>
        <w:t>.</w:t>
      </w:r>
    </w:p>
    <w:p w14:paraId="23555730" w14:textId="127B124A" w:rsidR="004C7F8F" w:rsidRPr="00706111" w:rsidRDefault="004C7F8F" w:rsidP="004C7F8F">
      <w:pPr>
        <w:jc w:val="both"/>
        <w:rPr>
          <w:rFonts w:eastAsiaTheme="minorEastAsia"/>
          <w:b/>
          <w:lang w:eastAsia="ko-KR"/>
        </w:rPr>
      </w:pPr>
      <w:r w:rsidRPr="00706111">
        <w:rPr>
          <w:rFonts w:eastAsiaTheme="minorEastAsia"/>
          <w:b/>
          <w:lang w:eastAsia="ko-KR"/>
        </w:rPr>
        <w:t>Proposal</w:t>
      </w:r>
      <w:r w:rsidR="004A1044">
        <w:rPr>
          <w:rFonts w:eastAsiaTheme="minorEastAsia"/>
          <w:b/>
          <w:lang w:eastAsia="ko-KR"/>
        </w:rPr>
        <w:t xml:space="preserve"> 3</w:t>
      </w:r>
      <w:r w:rsidRPr="00706111">
        <w:rPr>
          <w:rFonts w:eastAsiaTheme="minorEastAsia"/>
          <w:b/>
          <w:lang w:eastAsia="ko-KR"/>
        </w:rPr>
        <w:t xml:space="preserve">. UE </w:t>
      </w:r>
      <w:r w:rsidR="005779DC" w:rsidRPr="00706111">
        <w:rPr>
          <w:rFonts w:eastAsiaTheme="minorEastAsia"/>
          <w:b/>
          <w:lang w:eastAsia="ko-KR"/>
        </w:rPr>
        <w:t xml:space="preserve">in RRC_INACTIVE/IDLE </w:t>
      </w:r>
      <w:r w:rsidR="001A22E4" w:rsidRPr="00706111">
        <w:rPr>
          <w:rFonts w:eastAsiaTheme="minorEastAsia"/>
          <w:b/>
          <w:lang w:eastAsia="ko-KR"/>
        </w:rPr>
        <w:t>initiates the random access procedure on the anchor cell</w:t>
      </w:r>
      <w:r w:rsidRPr="00706111">
        <w:rPr>
          <w:rFonts w:eastAsiaTheme="minorEastAsia"/>
          <w:b/>
          <w:lang w:eastAsia="ko-KR"/>
        </w:rPr>
        <w:t>.</w:t>
      </w:r>
    </w:p>
    <w:p w14:paraId="54D19A7F" w14:textId="42BDD979" w:rsidR="001A22E4" w:rsidRDefault="001A22E4" w:rsidP="004C7F8F">
      <w:pPr>
        <w:jc w:val="both"/>
        <w:rPr>
          <w:rFonts w:eastAsiaTheme="minorEastAsia"/>
          <w:lang w:eastAsia="ko-KR"/>
        </w:rPr>
      </w:pPr>
      <w:r w:rsidRPr="00706111">
        <w:rPr>
          <w:rFonts w:eastAsiaTheme="minorEastAsia"/>
          <w:b/>
          <w:lang w:eastAsia="ko-KR"/>
        </w:rPr>
        <w:t>Proposal</w:t>
      </w:r>
      <w:r w:rsidR="004A1044">
        <w:rPr>
          <w:rFonts w:eastAsiaTheme="minorEastAsia"/>
          <w:b/>
          <w:lang w:eastAsia="ko-KR"/>
        </w:rPr>
        <w:t xml:space="preserve"> 4</w:t>
      </w:r>
      <w:r w:rsidRPr="00706111">
        <w:rPr>
          <w:rFonts w:eastAsiaTheme="minorEastAsia"/>
          <w:b/>
          <w:lang w:eastAsia="ko-KR"/>
        </w:rPr>
        <w:t xml:space="preserve">. gNB may re-direct UE to an NES </w:t>
      </w:r>
      <w:r w:rsidR="00290C34">
        <w:rPr>
          <w:rFonts w:eastAsiaTheme="minorEastAsia"/>
          <w:b/>
          <w:lang w:eastAsia="ko-KR"/>
        </w:rPr>
        <w:t xml:space="preserve">or non-anchor </w:t>
      </w:r>
      <w:r w:rsidRPr="00706111">
        <w:rPr>
          <w:rFonts w:eastAsiaTheme="minorEastAsia"/>
          <w:b/>
          <w:lang w:eastAsia="ko-KR"/>
        </w:rPr>
        <w:t>cell during the random access procedure</w:t>
      </w:r>
      <w:r>
        <w:rPr>
          <w:rFonts w:eastAsiaTheme="minorEastAsia"/>
          <w:lang w:eastAsia="ko-KR"/>
        </w:rPr>
        <w:t>.</w:t>
      </w:r>
    </w:p>
    <w:p w14:paraId="2124F403" w14:textId="37F5F047" w:rsidR="00290C34" w:rsidRDefault="00290C34" w:rsidP="004C7F8F">
      <w:pPr>
        <w:jc w:val="both"/>
        <w:rPr>
          <w:rFonts w:eastAsiaTheme="minorEastAsia"/>
          <w:lang w:eastAsia="ko-KR"/>
        </w:rPr>
      </w:pPr>
      <w:r w:rsidRPr="00706111">
        <w:rPr>
          <w:rFonts w:eastAsiaTheme="minorEastAsia"/>
          <w:b/>
          <w:lang w:eastAsia="ko-KR"/>
        </w:rPr>
        <w:t>Proposal</w:t>
      </w:r>
      <w:r>
        <w:rPr>
          <w:rFonts w:eastAsiaTheme="minorEastAsia"/>
          <w:b/>
          <w:lang w:eastAsia="ko-KR"/>
        </w:rPr>
        <w:t xml:space="preserve"> 5</w:t>
      </w:r>
      <w:r w:rsidRPr="00706111">
        <w:rPr>
          <w:rFonts w:eastAsiaTheme="minorEastAsia"/>
          <w:b/>
          <w:lang w:eastAsia="ko-KR"/>
        </w:rPr>
        <w:t xml:space="preserve">. </w:t>
      </w:r>
      <w:r>
        <w:rPr>
          <w:rFonts w:eastAsiaTheme="minorEastAsia"/>
          <w:b/>
          <w:lang w:eastAsia="ko-KR"/>
        </w:rPr>
        <w:t>P</w:t>
      </w:r>
      <w:r w:rsidRPr="00290C34">
        <w:rPr>
          <w:rFonts w:eastAsiaTheme="minorEastAsia"/>
          <w:b/>
          <w:lang w:eastAsia="ko-KR"/>
        </w:rPr>
        <w:t>aging may redirect</w:t>
      </w:r>
      <w:r>
        <w:rPr>
          <w:rFonts w:eastAsiaTheme="minorEastAsia"/>
          <w:b/>
          <w:lang w:eastAsia="ko-KR"/>
        </w:rPr>
        <w:t xml:space="preserve"> </w:t>
      </w:r>
      <w:r w:rsidRPr="00290C34">
        <w:rPr>
          <w:rFonts w:eastAsiaTheme="minorEastAsia"/>
          <w:b/>
          <w:lang w:eastAsia="ko-KR"/>
        </w:rPr>
        <w:t xml:space="preserve">UE to perform </w:t>
      </w:r>
      <w:r>
        <w:rPr>
          <w:rFonts w:eastAsiaTheme="minorEastAsia"/>
          <w:b/>
          <w:lang w:eastAsia="ko-KR"/>
        </w:rPr>
        <w:t xml:space="preserve">the random access </w:t>
      </w:r>
      <w:r w:rsidRPr="00290C34">
        <w:rPr>
          <w:rFonts w:eastAsiaTheme="minorEastAsia"/>
          <w:b/>
          <w:lang w:eastAsia="ko-KR"/>
        </w:rPr>
        <w:t xml:space="preserve">procedure on </w:t>
      </w:r>
      <w:r>
        <w:rPr>
          <w:rFonts w:eastAsiaTheme="minorEastAsia"/>
          <w:b/>
          <w:lang w:eastAsia="ko-KR"/>
        </w:rPr>
        <w:t xml:space="preserve">an </w:t>
      </w:r>
      <w:r w:rsidRPr="00290C34">
        <w:rPr>
          <w:rFonts w:eastAsiaTheme="minorEastAsia"/>
          <w:b/>
          <w:lang w:eastAsia="ko-KR"/>
        </w:rPr>
        <w:t>NES or non</w:t>
      </w:r>
      <w:r>
        <w:rPr>
          <w:rFonts w:eastAsiaTheme="minorEastAsia"/>
          <w:b/>
          <w:lang w:eastAsia="ko-KR"/>
        </w:rPr>
        <w:t>-</w:t>
      </w:r>
      <w:r w:rsidRPr="00290C34">
        <w:rPr>
          <w:rFonts w:eastAsiaTheme="minorEastAsia"/>
          <w:b/>
          <w:lang w:eastAsia="ko-KR"/>
        </w:rPr>
        <w:t>anchor cell.</w:t>
      </w:r>
    </w:p>
    <w:p w14:paraId="45192D40" w14:textId="5AEBB87B" w:rsidR="005779DC" w:rsidRDefault="00BC6A7B" w:rsidP="001B6510">
      <w:pPr>
        <w:jc w:val="both"/>
        <w:rPr>
          <w:rFonts w:eastAsiaTheme="minorEastAsia"/>
          <w:lang w:eastAsia="ko-KR"/>
        </w:rPr>
      </w:pPr>
      <w:r>
        <w:rPr>
          <w:rFonts w:eastAsiaTheme="minorEastAsia" w:hint="eastAsia"/>
          <w:lang w:eastAsia="ko-KR"/>
        </w:rPr>
        <w:t>RAN2 is considering both SSB</w:t>
      </w:r>
      <w:r>
        <w:rPr>
          <w:rFonts w:eastAsiaTheme="minorEastAsia"/>
          <w:lang w:eastAsia="ko-KR"/>
        </w:rPr>
        <w:t>/SIB-less solution and SIB-less solution. The main difference is that in SSB-less solution, synchronization on the NES cell relies on the anchor cell. The other aspects would be the same, and we see no reason to have different details. In short, a common mechanism can be applied.</w:t>
      </w:r>
    </w:p>
    <w:p w14:paraId="387A2281" w14:textId="662B67D1" w:rsidR="0060407B" w:rsidRPr="00706111" w:rsidRDefault="0060407B" w:rsidP="001B6510">
      <w:pPr>
        <w:jc w:val="both"/>
        <w:rPr>
          <w:rFonts w:eastAsiaTheme="minorEastAsia"/>
          <w:b/>
          <w:lang w:eastAsia="ko-KR"/>
        </w:rPr>
      </w:pPr>
      <w:r w:rsidRPr="00706111">
        <w:rPr>
          <w:rFonts w:eastAsiaTheme="minorEastAsia"/>
          <w:b/>
          <w:lang w:eastAsia="ko-KR"/>
        </w:rPr>
        <w:t>Proposal</w:t>
      </w:r>
      <w:r w:rsidR="00B73E05">
        <w:rPr>
          <w:rFonts w:eastAsiaTheme="minorEastAsia"/>
          <w:b/>
          <w:lang w:eastAsia="ko-KR"/>
        </w:rPr>
        <w:t xml:space="preserve"> 6</w:t>
      </w:r>
      <w:r w:rsidRPr="00706111">
        <w:rPr>
          <w:rFonts w:eastAsiaTheme="minorEastAsia"/>
          <w:b/>
          <w:lang w:eastAsia="ko-KR"/>
        </w:rPr>
        <w:t xml:space="preserve">. Common mechanism is applied for both </w:t>
      </w:r>
      <w:r w:rsidRPr="00706111">
        <w:rPr>
          <w:rFonts w:eastAsiaTheme="minorEastAsia" w:hint="eastAsia"/>
          <w:b/>
          <w:lang w:eastAsia="ko-KR"/>
        </w:rPr>
        <w:t xml:space="preserve">SSB/SIB-less and SIB-less </w:t>
      </w:r>
      <w:r w:rsidRPr="00706111">
        <w:rPr>
          <w:rFonts w:eastAsiaTheme="minorEastAsia"/>
          <w:b/>
          <w:lang w:eastAsia="ko-KR"/>
        </w:rPr>
        <w:t>solutions.</w:t>
      </w:r>
    </w:p>
    <w:p w14:paraId="42FA705C" w14:textId="77777777" w:rsidR="00560AE5" w:rsidRDefault="00560AE5" w:rsidP="001B6510">
      <w:pPr>
        <w:jc w:val="both"/>
      </w:pPr>
    </w:p>
    <w:p w14:paraId="48414B38" w14:textId="5766D9D2" w:rsidR="001B6510" w:rsidRPr="007102EA" w:rsidRDefault="001B6510" w:rsidP="002B25CC">
      <w:pPr>
        <w:pStyle w:val="Heading1"/>
        <w:jc w:val="both"/>
      </w:pPr>
      <w:r>
        <w:t>Conclusion</w:t>
      </w:r>
    </w:p>
    <w:p w14:paraId="436C2869" w14:textId="6BF82272" w:rsidR="00254BC5" w:rsidRDefault="004B347C" w:rsidP="001B6510">
      <w:pPr>
        <w:rPr>
          <w:lang w:eastAsia="ko-KR"/>
        </w:rPr>
      </w:pPr>
      <w:r w:rsidRPr="007102EA">
        <w:rPr>
          <w:lang w:eastAsia="ko-KR"/>
        </w:rPr>
        <w:t>RAN2 is requested to discuss and agree to the following proposals:</w:t>
      </w:r>
    </w:p>
    <w:p w14:paraId="383714B6" w14:textId="77777777" w:rsidR="00DC37EE" w:rsidRPr="00706111" w:rsidRDefault="00DC37EE" w:rsidP="00DC37EE">
      <w:pPr>
        <w:jc w:val="both"/>
        <w:rPr>
          <w:rFonts w:eastAsiaTheme="minorEastAsia"/>
          <w:b/>
          <w:lang w:eastAsia="ko-KR"/>
        </w:rPr>
      </w:pPr>
      <w:r w:rsidRPr="00706111">
        <w:rPr>
          <w:rFonts w:eastAsiaTheme="minorEastAsia"/>
          <w:b/>
          <w:lang w:eastAsia="ko-KR"/>
        </w:rPr>
        <w:t>Proposal</w:t>
      </w:r>
      <w:r>
        <w:rPr>
          <w:rFonts w:eastAsiaTheme="minorEastAsia"/>
          <w:b/>
          <w:lang w:eastAsia="ko-KR"/>
        </w:rPr>
        <w:t xml:space="preserve"> 1</w:t>
      </w:r>
      <w:r w:rsidRPr="00706111">
        <w:rPr>
          <w:rFonts w:eastAsiaTheme="minorEastAsia"/>
          <w:b/>
          <w:lang w:eastAsia="ko-KR"/>
        </w:rPr>
        <w:t>. UE c</w:t>
      </w:r>
      <w:r w:rsidRPr="00706111">
        <w:rPr>
          <w:rFonts w:eastAsiaTheme="minorEastAsia" w:hint="eastAsia"/>
          <w:b/>
          <w:lang w:eastAsia="ko-KR"/>
        </w:rPr>
        <w:t>amp</w:t>
      </w:r>
      <w:r w:rsidRPr="00706111">
        <w:rPr>
          <w:rFonts w:eastAsiaTheme="minorEastAsia"/>
          <w:b/>
          <w:lang w:eastAsia="ko-KR"/>
        </w:rPr>
        <w:t>s</w:t>
      </w:r>
      <w:r w:rsidRPr="00706111">
        <w:rPr>
          <w:rFonts w:eastAsiaTheme="minorEastAsia" w:hint="eastAsia"/>
          <w:b/>
          <w:lang w:eastAsia="ko-KR"/>
        </w:rPr>
        <w:t xml:space="preserve"> </w:t>
      </w:r>
      <w:r w:rsidRPr="00706111">
        <w:rPr>
          <w:rFonts w:eastAsiaTheme="minorEastAsia"/>
          <w:b/>
          <w:lang w:eastAsia="ko-KR"/>
        </w:rPr>
        <w:t>on the anchor cell, not SSB-less/SIB-less cell</w:t>
      </w:r>
    </w:p>
    <w:p w14:paraId="153E9B49" w14:textId="77777777" w:rsidR="00DC37EE" w:rsidRPr="00706111" w:rsidRDefault="00DC37EE" w:rsidP="00DC37EE">
      <w:pPr>
        <w:jc w:val="both"/>
        <w:rPr>
          <w:rFonts w:eastAsiaTheme="minorEastAsia"/>
          <w:b/>
          <w:lang w:eastAsia="ko-KR"/>
        </w:rPr>
      </w:pPr>
      <w:r w:rsidRPr="00706111">
        <w:rPr>
          <w:rFonts w:eastAsiaTheme="minorEastAsia"/>
          <w:b/>
          <w:lang w:eastAsia="ko-KR"/>
        </w:rPr>
        <w:t>Proposal</w:t>
      </w:r>
      <w:r>
        <w:rPr>
          <w:rFonts w:eastAsiaTheme="minorEastAsia"/>
          <w:b/>
          <w:lang w:eastAsia="ko-KR"/>
        </w:rPr>
        <w:t xml:space="preserve"> 2</w:t>
      </w:r>
      <w:r w:rsidRPr="00706111">
        <w:rPr>
          <w:rFonts w:eastAsiaTheme="minorEastAsia"/>
          <w:b/>
          <w:lang w:eastAsia="ko-KR"/>
        </w:rPr>
        <w:t>. UE monitors paging on the anchor cell.</w:t>
      </w:r>
    </w:p>
    <w:p w14:paraId="1158BF49" w14:textId="77777777" w:rsidR="00DC37EE" w:rsidRPr="00706111" w:rsidRDefault="00DC37EE" w:rsidP="00DC37EE">
      <w:pPr>
        <w:jc w:val="both"/>
        <w:rPr>
          <w:rFonts w:eastAsiaTheme="minorEastAsia"/>
          <w:b/>
          <w:lang w:eastAsia="ko-KR"/>
        </w:rPr>
      </w:pPr>
      <w:r w:rsidRPr="00706111">
        <w:rPr>
          <w:rFonts w:eastAsiaTheme="minorEastAsia"/>
          <w:b/>
          <w:lang w:eastAsia="ko-KR"/>
        </w:rPr>
        <w:t>Proposal</w:t>
      </w:r>
      <w:r>
        <w:rPr>
          <w:rFonts w:eastAsiaTheme="minorEastAsia"/>
          <w:b/>
          <w:lang w:eastAsia="ko-KR"/>
        </w:rPr>
        <w:t xml:space="preserve"> 3</w:t>
      </w:r>
      <w:r w:rsidRPr="00706111">
        <w:rPr>
          <w:rFonts w:eastAsiaTheme="minorEastAsia"/>
          <w:b/>
          <w:lang w:eastAsia="ko-KR"/>
        </w:rPr>
        <w:t>. UE in RRC_INACTIVE/IDLE initiates the random access procedure on the anchor cell.</w:t>
      </w:r>
    </w:p>
    <w:p w14:paraId="32B9724A" w14:textId="77777777" w:rsidR="003412DA" w:rsidRDefault="003412DA" w:rsidP="003412DA">
      <w:pPr>
        <w:jc w:val="both"/>
        <w:rPr>
          <w:rFonts w:eastAsiaTheme="minorEastAsia"/>
          <w:lang w:eastAsia="ko-KR"/>
        </w:rPr>
      </w:pPr>
      <w:r w:rsidRPr="00706111">
        <w:rPr>
          <w:rFonts w:eastAsiaTheme="minorEastAsia"/>
          <w:b/>
          <w:lang w:eastAsia="ko-KR"/>
        </w:rPr>
        <w:t>Proposal</w:t>
      </w:r>
      <w:r>
        <w:rPr>
          <w:rFonts w:eastAsiaTheme="minorEastAsia"/>
          <w:b/>
          <w:lang w:eastAsia="ko-KR"/>
        </w:rPr>
        <w:t xml:space="preserve"> 4</w:t>
      </w:r>
      <w:r w:rsidRPr="00706111">
        <w:rPr>
          <w:rFonts w:eastAsiaTheme="minorEastAsia"/>
          <w:b/>
          <w:lang w:eastAsia="ko-KR"/>
        </w:rPr>
        <w:t xml:space="preserve">. gNB may re-direct UE to an NES </w:t>
      </w:r>
      <w:r>
        <w:rPr>
          <w:rFonts w:eastAsiaTheme="minorEastAsia"/>
          <w:b/>
          <w:lang w:eastAsia="ko-KR"/>
        </w:rPr>
        <w:t xml:space="preserve">or non-anchor </w:t>
      </w:r>
      <w:r w:rsidRPr="00706111">
        <w:rPr>
          <w:rFonts w:eastAsiaTheme="minorEastAsia"/>
          <w:b/>
          <w:lang w:eastAsia="ko-KR"/>
        </w:rPr>
        <w:t>cell during the random access procedure</w:t>
      </w:r>
      <w:r>
        <w:rPr>
          <w:rFonts w:eastAsiaTheme="minorEastAsia"/>
          <w:lang w:eastAsia="ko-KR"/>
        </w:rPr>
        <w:t>.</w:t>
      </w:r>
    </w:p>
    <w:p w14:paraId="0F624153" w14:textId="77777777" w:rsidR="003412DA" w:rsidRDefault="003412DA" w:rsidP="003412DA">
      <w:pPr>
        <w:jc w:val="both"/>
        <w:rPr>
          <w:rFonts w:eastAsiaTheme="minorEastAsia"/>
          <w:lang w:eastAsia="ko-KR"/>
        </w:rPr>
      </w:pPr>
      <w:r w:rsidRPr="00706111">
        <w:rPr>
          <w:rFonts w:eastAsiaTheme="minorEastAsia"/>
          <w:b/>
          <w:lang w:eastAsia="ko-KR"/>
        </w:rPr>
        <w:t>Proposal</w:t>
      </w:r>
      <w:r>
        <w:rPr>
          <w:rFonts w:eastAsiaTheme="minorEastAsia"/>
          <w:b/>
          <w:lang w:eastAsia="ko-KR"/>
        </w:rPr>
        <w:t xml:space="preserve"> 5</w:t>
      </w:r>
      <w:r w:rsidRPr="00706111">
        <w:rPr>
          <w:rFonts w:eastAsiaTheme="minorEastAsia"/>
          <w:b/>
          <w:lang w:eastAsia="ko-KR"/>
        </w:rPr>
        <w:t xml:space="preserve">. </w:t>
      </w:r>
      <w:r>
        <w:rPr>
          <w:rFonts w:eastAsiaTheme="minorEastAsia"/>
          <w:b/>
          <w:lang w:eastAsia="ko-KR"/>
        </w:rPr>
        <w:t>P</w:t>
      </w:r>
      <w:r w:rsidRPr="00290C34">
        <w:rPr>
          <w:rFonts w:eastAsiaTheme="minorEastAsia"/>
          <w:b/>
          <w:lang w:eastAsia="ko-KR"/>
        </w:rPr>
        <w:t>aging may redirect</w:t>
      </w:r>
      <w:r>
        <w:rPr>
          <w:rFonts w:eastAsiaTheme="minorEastAsia"/>
          <w:b/>
          <w:lang w:eastAsia="ko-KR"/>
        </w:rPr>
        <w:t xml:space="preserve"> </w:t>
      </w:r>
      <w:r w:rsidRPr="00290C34">
        <w:rPr>
          <w:rFonts w:eastAsiaTheme="minorEastAsia"/>
          <w:b/>
          <w:lang w:eastAsia="ko-KR"/>
        </w:rPr>
        <w:t xml:space="preserve">UE to perform </w:t>
      </w:r>
      <w:r>
        <w:rPr>
          <w:rFonts w:eastAsiaTheme="minorEastAsia"/>
          <w:b/>
          <w:lang w:eastAsia="ko-KR"/>
        </w:rPr>
        <w:t xml:space="preserve">the random access </w:t>
      </w:r>
      <w:r w:rsidRPr="00290C34">
        <w:rPr>
          <w:rFonts w:eastAsiaTheme="minorEastAsia"/>
          <w:b/>
          <w:lang w:eastAsia="ko-KR"/>
        </w:rPr>
        <w:t xml:space="preserve">procedure on </w:t>
      </w:r>
      <w:r>
        <w:rPr>
          <w:rFonts w:eastAsiaTheme="minorEastAsia"/>
          <w:b/>
          <w:lang w:eastAsia="ko-KR"/>
        </w:rPr>
        <w:t xml:space="preserve">an </w:t>
      </w:r>
      <w:r w:rsidRPr="00290C34">
        <w:rPr>
          <w:rFonts w:eastAsiaTheme="minorEastAsia"/>
          <w:b/>
          <w:lang w:eastAsia="ko-KR"/>
        </w:rPr>
        <w:t>NES or non</w:t>
      </w:r>
      <w:r>
        <w:rPr>
          <w:rFonts w:eastAsiaTheme="minorEastAsia"/>
          <w:b/>
          <w:lang w:eastAsia="ko-KR"/>
        </w:rPr>
        <w:t>-</w:t>
      </w:r>
      <w:r w:rsidRPr="00290C34">
        <w:rPr>
          <w:rFonts w:eastAsiaTheme="minorEastAsia"/>
          <w:b/>
          <w:lang w:eastAsia="ko-KR"/>
        </w:rPr>
        <w:t>anchor cell.</w:t>
      </w:r>
    </w:p>
    <w:p w14:paraId="52EFF0D0" w14:textId="77777777" w:rsidR="00DC37EE" w:rsidRPr="00706111" w:rsidRDefault="00DC37EE" w:rsidP="00DC37EE">
      <w:pPr>
        <w:jc w:val="both"/>
        <w:rPr>
          <w:rFonts w:eastAsiaTheme="minorEastAsia"/>
          <w:b/>
          <w:lang w:eastAsia="ko-KR"/>
        </w:rPr>
      </w:pPr>
      <w:r w:rsidRPr="00706111">
        <w:rPr>
          <w:rFonts w:eastAsiaTheme="minorEastAsia"/>
          <w:b/>
          <w:lang w:eastAsia="ko-KR"/>
        </w:rPr>
        <w:t>Proposal</w:t>
      </w:r>
      <w:r>
        <w:rPr>
          <w:rFonts w:eastAsiaTheme="minorEastAsia"/>
          <w:b/>
          <w:lang w:eastAsia="ko-KR"/>
        </w:rPr>
        <w:t xml:space="preserve"> 6</w:t>
      </w:r>
      <w:r w:rsidRPr="00706111">
        <w:rPr>
          <w:rFonts w:eastAsiaTheme="minorEastAsia"/>
          <w:b/>
          <w:lang w:eastAsia="ko-KR"/>
        </w:rPr>
        <w:t xml:space="preserve">. Common mechanism is applied for both </w:t>
      </w:r>
      <w:r w:rsidRPr="00706111">
        <w:rPr>
          <w:rFonts w:eastAsiaTheme="minorEastAsia" w:hint="eastAsia"/>
          <w:b/>
          <w:lang w:eastAsia="ko-KR"/>
        </w:rPr>
        <w:t xml:space="preserve">SSB/SIB-less and SIB-less </w:t>
      </w:r>
      <w:r w:rsidRPr="00706111">
        <w:rPr>
          <w:rFonts w:eastAsiaTheme="minorEastAsia"/>
          <w:b/>
          <w:lang w:eastAsia="ko-KR"/>
        </w:rPr>
        <w:t>solutions.</w:t>
      </w:r>
    </w:p>
    <w:p w14:paraId="294E5698" w14:textId="3D5CBD57" w:rsidR="00560AE5" w:rsidRDefault="00560AE5" w:rsidP="001B6510">
      <w:pPr>
        <w:rPr>
          <w:lang w:eastAsia="ko-KR"/>
        </w:rPr>
      </w:pPr>
    </w:p>
    <w:p w14:paraId="73D89FDA" w14:textId="77777777" w:rsidR="00560AE5" w:rsidRPr="007102EA" w:rsidRDefault="00560AE5" w:rsidP="00560AE5">
      <w:pPr>
        <w:pStyle w:val="Heading1"/>
        <w:jc w:val="both"/>
      </w:pPr>
      <w:r>
        <w:t>Reference</w:t>
      </w:r>
    </w:p>
    <w:p w14:paraId="587953A6" w14:textId="522DA2C0" w:rsidR="00560AE5" w:rsidRDefault="00560AE5" w:rsidP="00560AE5">
      <w:pPr>
        <w:rPr>
          <w:lang w:eastAsia="ko-KR"/>
        </w:rPr>
      </w:pPr>
      <w:r>
        <w:rPr>
          <w:lang w:eastAsia="ko-KR"/>
        </w:rPr>
        <w:t xml:space="preserve">[1] R2-2211428, </w:t>
      </w:r>
      <w:r w:rsidRPr="00560AE5">
        <w:rPr>
          <w:lang w:eastAsia="ko-KR"/>
        </w:rPr>
        <w:t>Report of [POST119bis][304][NES] TP on cell selection/reselection and SSB/SIB-less (Huawei)</w:t>
      </w:r>
      <w:r>
        <w:rPr>
          <w:lang w:eastAsia="ko-KR"/>
        </w:rPr>
        <w:t>, Huawei, HiSilicon</w:t>
      </w:r>
    </w:p>
    <w:p w14:paraId="3BC97C10" w14:textId="1FF137A5" w:rsidR="00D52CB2" w:rsidRPr="004B2C98" w:rsidRDefault="00D52CB2" w:rsidP="00560AE5">
      <w:pPr>
        <w:rPr>
          <w:b/>
          <w:lang w:eastAsia="ko-KR"/>
        </w:rPr>
      </w:pPr>
      <w:r>
        <w:rPr>
          <w:lang w:eastAsia="ko-KR"/>
        </w:rPr>
        <w:t>[2] R2-2211427, TP on cell selection / res</w:t>
      </w:r>
      <w:r w:rsidR="00CA5AD7">
        <w:rPr>
          <w:lang w:eastAsia="ko-KR"/>
        </w:rPr>
        <w:t>e</w:t>
      </w:r>
      <w:r>
        <w:rPr>
          <w:lang w:eastAsia="ko-KR"/>
        </w:rPr>
        <w:t>lection and SSB / SIB-less, Huawei, HiSilicon</w:t>
      </w:r>
    </w:p>
    <w:p w14:paraId="29D88E52" w14:textId="77777777" w:rsidR="00560AE5" w:rsidRPr="004B2C98" w:rsidRDefault="00560AE5" w:rsidP="001B6510">
      <w:pPr>
        <w:rPr>
          <w:b/>
          <w:lang w:eastAsia="ko-KR"/>
        </w:rPr>
      </w:pPr>
    </w:p>
    <w:sectPr w:rsidR="00560AE5"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DE9EC" w14:textId="77777777" w:rsidR="00123D80" w:rsidRDefault="00123D80" w:rsidP="000B4C53">
      <w:pPr>
        <w:spacing w:after="0"/>
      </w:pPr>
      <w:r>
        <w:separator/>
      </w:r>
    </w:p>
  </w:endnote>
  <w:endnote w:type="continuationSeparator" w:id="0">
    <w:p w14:paraId="7DA154FE" w14:textId="77777777" w:rsidR="00123D80" w:rsidRDefault="00123D8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370C0" w14:textId="77777777" w:rsidR="00123D80" w:rsidRDefault="00123D80" w:rsidP="000B4C53">
      <w:pPr>
        <w:spacing w:after="0"/>
      </w:pPr>
      <w:r>
        <w:separator/>
      </w:r>
    </w:p>
  </w:footnote>
  <w:footnote w:type="continuationSeparator" w:id="0">
    <w:p w14:paraId="62DF31D4" w14:textId="77777777" w:rsidR="00123D80" w:rsidRDefault="00123D8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9AD2F64"/>
    <w:multiLevelType w:val="hybridMultilevel"/>
    <w:tmpl w:val="8A08DBC0"/>
    <w:lvl w:ilvl="0" w:tplc="8DC2F434">
      <w:start w:val="4"/>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6"/>
  </w:num>
  <w:num w:numId="3">
    <w:abstractNumId w:val="22"/>
  </w:num>
  <w:num w:numId="4">
    <w:abstractNumId w:val="21"/>
  </w:num>
  <w:num w:numId="5">
    <w:abstractNumId w:val="2"/>
  </w:num>
  <w:num w:numId="6">
    <w:abstractNumId w:val="6"/>
  </w:num>
  <w:num w:numId="7">
    <w:abstractNumId w:val="24"/>
  </w:num>
  <w:num w:numId="8">
    <w:abstractNumId w:val="19"/>
  </w:num>
  <w:num w:numId="9">
    <w:abstractNumId w:val="16"/>
  </w:num>
  <w:num w:numId="10">
    <w:abstractNumId w:val="9"/>
  </w:num>
  <w:num w:numId="11">
    <w:abstractNumId w:val="4"/>
  </w:num>
  <w:num w:numId="12">
    <w:abstractNumId w:val="11"/>
  </w:num>
  <w:num w:numId="13">
    <w:abstractNumId w:val="12"/>
  </w:num>
  <w:num w:numId="14">
    <w:abstractNumId w:val="18"/>
  </w:num>
  <w:num w:numId="15">
    <w:abstractNumId w:val="13"/>
  </w:num>
  <w:num w:numId="16">
    <w:abstractNumId w:val="17"/>
  </w:num>
  <w:num w:numId="17">
    <w:abstractNumId w:val="7"/>
  </w:num>
  <w:num w:numId="18">
    <w:abstractNumId w:val="14"/>
  </w:num>
  <w:num w:numId="19">
    <w:abstractNumId w:val="5"/>
  </w:num>
  <w:num w:numId="20">
    <w:abstractNumId w:val="3"/>
  </w:num>
  <w:num w:numId="21">
    <w:abstractNumId w:val="1"/>
  </w:num>
  <w:num w:numId="22">
    <w:abstractNumId w:val="23"/>
  </w:num>
  <w:num w:numId="23">
    <w:abstractNumId w:val="25"/>
  </w:num>
  <w:num w:numId="24">
    <w:abstractNumId w:val="20"/>
  </w:num>
  <w:num w:numId="25">
    <w:abstractNumId w:val="8"/>
  </w:num>
  <w:num w:numId="26">
    <w:abstractNumId w:val="15"/>
  </w:num>
  <w:num w:numId="27">
    <w:abstractNumId w:val="27"/>
  </w:num>
  <w:num w:numId="2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37693"/>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3D80"/>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5B86"/>
    <w:rsid w:val="00157CBF"/>
    <w:rsid w:val="00160244"/>
    <w:rsid w:val="00160719"/>
    <w:rsid w:val="00161457"/>
    <w:rsid w:val="00162DE4"/>
    <w:rsid w:val="00163B2A"/>
    <w:rsid w:val="00164047"/>
    <w:rsid w:val="00171814"/>
    <w:rsid w:val="001727D2"/>
    <w:rsid w:val="001815AF"/>
    <w:rsid w:val="00183843"/>
    <w:rsid w:val="00190D5F"/>
    <w:rsid w:val="00192989"/>
    <w:rsid w:val="001976C0"/>
    <w:rsid w:val="001A22E4"/>
    <w:rsid w:val="001A280C"/>
    <w:rsid w:val="001A2DA0"/>
    <w:rsid w:val="001A3F8B"/>
    <w:rsid w:val="001B1413"/>
    <w:rsid w:val="001B5D14"/>
    <w:rsid w:val="001B6510"/>
    <w:rsid w:val="001C310B"/>
    <w:rsid w:val="001C3536"/>
    <w:rsid w:val="001D2E94"/>
    <w:rsid w:val="001D7B15"/>
    <w:rsid w:val="001E0003"/>
    <w:rsid w:val="001E2705"/>
    <w:rsid w:val="001E74C8"/>
    <w:rsid w:val="001E7A9F"/>
    <w:rsid w:val="00206B06"/>
    <w:rsid w:val="00211065"/>
    <w:rsid w:val="00214652"/>
    <w:rsid w:val="00221872"/>
    <w:rsid w:val="00224BDD"/>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0C34"/>
    <w:rsid w:val="00291A7C"/>
    <w:rsid w:val="00293BDF"/>
    <w:rsid w:val="00295F10"/>
    <w:rsid w:val="002A5E30"/>
    <w:rsid w:val="002A6941"/>
    <w:rsid w:val="002B01D2"/>
    <w:rsid w:val="002B02CA"/>
    <w:rsid w:val="002B0EBF"/>
    <w:rsid w:val="002B3BED"/>
    <w:rsid w:val="002B7D36"/>
    <w:rsid w:val="002C2878"/>
    <w:rsid w:val="002C3162"/>
    <w:rsid w:val="002C5FFA"/>
    <w:rsid w:val="002D0DC4"/>
    <w:rsid w:val="002D2C66"/>
    <w:rsid w:val="002D5582"/>
    <w:rsid w:val="002E5444"/>
    <w:rsid w:val="002E5C0E"/>
    <w:rsid w:val="002E6112"/>
    <w:rsid w:val="002F235B"/>
    <w:rsid w:val="002F3106"/>
    <w:rsid w:val="002F3B92"/>
    <w:rsid w:val="002F7274"/>
    <w:rsid w:val="00300333"/>
    <w:rsid w:val="00300CA9"/>
    <w:rsid w:val="00310BD4"/>
    <w:rsid w:val="00315679"/>
    <w:rsid w:val="00317B11"/>
    <w:rsid w:val="00317DC9"/>
    <w:rsid w:val="003345AA"/>
    <w:rsid w:val="00336A78"/>
    <w:rsid w:val="003412DA"/>
    <w:rsid w:val="003452FA"/>
    <w:rsid w:val="003470DE"/>
    <w:rsid w:val="003529A4"/>
    <w:rsid w:val="0035491D"/>
    <w:rsid w:val="00355810"/>
    <w:rsid w:val="00355978"/>
    <w:rsid w:val="00357319"/>
    <w:rsid w:val="00362200"/>
    <w:rsid w:val="003629EB"/>
    <w:rsid w:val="00374164"/>
    <w:rsid w:val="0038067B"/>
    <w:rsid w:val="00390400"/>
    <w:rsid w:val="003913C2"/>
    <w:rsid w:val="00392CC7"/>
    <w:rsid w:val="003A1C00"/>
    <w:rsid w:val="003A2A3B"/>
    <w:rsid w:val="003A3356"/>
    <w:rsid w:val="003A3F7C"/>
    <w:rsid w:val="003A4286"/>
    <w:rsid w:val="003A4B55"/>
    <w:rsid w:val="003B1F2E"/>
    <w:rsid w:val="003B22D3"/>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BE3"/>
    <w:rsid w:val="00415F1B"/>
    <w:rsid w:val="004202CA"/>
    <w:rsid w:val="00422EF1"/>
    <w:rsid w:val="004236E2"/>
    <w:rsid w:val="00423A97"/>
    <w:rsid w:val="00426821"/>
    <w:rsid w:val="00432614"/>
    <w:rsid w:val="00433777"/>
    <w:rsid w:val="00434064"/>
    <w:rsid w:val="004475EA"/>
    <w:rsid w:val="00456430"/>
    <w:rsid w:val="00456F05"/>
    <w:rsid w:val="00462B00"/>
    <w:rsid w:val="00473042"/>
    <w:rsid w:val="00474907"/>
    <w:rsid w:val="004751B7"/>
    <w:rsid w:val="00476628"/>
    <w:rsid w:val="00476647"/>
    <w:rsid w:val="004774E5"/>
    <w:rsid w:val="0048181A"/>
    <w:rsid w:val="004870A4"/>
    <w:rsid w:val="00490946"/>
    <w:rsid w:val="00491F63"/>
    <w:rsid w:val="00492BC0"/>
    <w:rsid w:val="004937A5"/>
    <w:rsid w:val="00493A02"/>
    <w:rsid w:val="004A1044"/>
    <w:rsid w:val="004A18A4"/>
    <w:rsid w:val="004A34C4"/>
    <w:rsid w:val="004A5E31"/>
    <w:rsid w:val="004A6F4B"/>
    <w:rsid w:val="004B0E22"/>
    <w:rsid w:val="004B2C98"/>
    <w:rsid w:val="004B347C"/>
    <w:rsid w:val="004B3B77"/>
    <w:rsid w:val="004B48BB"/>
    <w:rsid w:val="004B7AF4"/>
    <w:rsid w:val="004C73AF"/>
    <w:rsid w:val="004C7F8F"/>
    <w:rsid w:val="004D7071"/>
    <w:rsid w:val="004D7912"/>
    <w:rsid w:val="004E101C"/>
    <w:rsid w:val="004E1278"/>
    <w:rsid w:val="004F346E"/>
    <w:rsid w:val="004F379A"/>
    <w:rsid w:val="004F55C0"/>
    <w:rsid w:val="00506189"/>
    <w:rsid w:val="005103B0"/>
    <w:rsid w:val="005156E1"/>
    <w:rsid w:val="00523301"/>
    <w:rsid w:val="005233B3"/>
    <w:rsid w:val="0052370E"/>
    <w:rsid w:val="00526E42"/>
    <w:rsid w:val="0053336B"/>
    <w:rsid w:val="00536396"/>
    <w:rsid w:val="00537A0E"/>
    <w:rsid w:val="005440A1"/>
    <w:rsid w:val="00544B01"/>
    <w:rsid w:val="00545C32"/>
    <w:rsid w:val="005511CA"/>
    <w:rsid w:val="00555F55"/>
    <w:rsid w:val="00560AE5"/>
    <w:rsid w:val="00563945"/>
    <w:rsid w:val="005662D0"/>
    <w:rsid w:val="005779DC"/>
    <w:rsid w:val="00577D96"/>
    <w:rsid w:val="00580199"/>
    <w:rsid w:val="00580DE7"/>
    <w:rsid w:val="00581E7A"/>
    <w:rsid w:val="00585236"/>
    <w:rsid w:val="00590524"/>
    <w:rsid w:val="005A08CF"/>
    <w:rsid w:val="005A53E5"/>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407B"/>
    <w:rsid w:val="00606AF6"/>
    <w:rsid w:val="00607783"/>
    <w:rsid w:val="006131D5"/>
    <w:rsid w:val="00614509"/>
    <w:rsid w:val="006150B0"/>
    <w:rsid w:val="006154F9"/>
    <w:rsid w:val="00617A66"/>
    <w:rsid w:val="00621D7B"/>
    <w:rsid w:val="00624E10"/>
    <w:rsid w:val="006272BB"/>
    <w:rsid w:val="00632480"/>
    <w:rsid w:val="00633AE8"/>
    <w:rsid w:val="006340A4"/>
    <w:rsid w:val="0065531D"/>
    <w:rsid w:val="0065655F"/>
    <w:rsid w:val="0065682A"/>
    <w:rsid w:val="006671A2"/>
    <w:rsid w:val="006702D6"/>
    <w:rsid w:val="00672506"/>
    <w:rsid w:val="006763C3"/>
    <w:rsid w:val="00677691"/>
    <w:rsid w:val="006777A6"/>
    <w:rsid w:val="006821EB"/>
    <w:rsid w:val="00686829"/>
    <w:rsid w:val="00686866"/>
    <w:rsid w:val="00691FA5"/>
    <w:rsid w:val="006923F6"/>
    <w:rsid w:val="0069323F"/>
    <w:rsid w:val="00694004"/>
    <w:rsid w:val="00694C52"/>
    <w:rsid w:val="006A0F63"/>
    <w:rsid w:val="006A18B6"/>
    <w:rsid w:val="006A509B"/>
    <w:rsid w:val="006B72B5"/>
    <w:rsid w:val="006C34BE"/>
    <w:rsid w:val="006C49B3"/>
    <w:rsid w:val="006D3856"/>
    <w:rsid w:val="006D7DEE"/>
    <w:rsid w:val="006E7E8E"/>
    <w:rsid w:val="006F23D5"/>
    <w:rsid w:val="006F636F"/>
    <w:rsid w:val="00706111"/>
    <w:rsid w:val="007102EA"/>
    <w:rsid w:val="00715B32"/>
    <w:rsid w:val="00721153"/>
    <w:rsid w:val="0072530D"/>
    <w:rsid w:val="007348BD"/>
    <w:rsid w:val="00746F4E"/>
    <w:rsid w:val="00756DE0"/>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B09D4"/>
    <w:rsid w:val="007C4DBF"/>
    <w:rsid w:val="007D7457"/>
    <w:rsid w:val="007E11F9"/>
    <w:rsid w:val="007E13C1"/>
    <w:rsid w:val="007E4183"/>
    <w:rsid w:val="007E570E"/>
    <w:rsid w:val="007F12E5"/>
    <w:rsid w:val="007F3801"/>
    <w:rsid w:val="00800D8F"/>
    <w:rsid w:val="00801E9D"/>
    <w:rsid w:val="008030E1"/>
    <w:rsid w:val="00805124"/>
    <w:rsid w:val="00811982"/>
    <w:rsid w:val="00815A9F"/>
    <w:rsid w:val="00817F56"/>
    <w:rsid w:val="0083059D"/>
    <w:rsid w:val="0083099F"/>
    <w:rsid w:val="008346CB"/>
    <w:rsid w:val="00837682"/>
    <w:rsid w:val="008425CD"/>
    <w:rsid w:val="00842D96"/>
    <w:rsid w:val="008449D6"/>
    <w:rsid w:val="008468BB"/>
    <w:rsid w:val="00852571"/>
    <w:rsid w:val="00854FBF"/>
    <w:rsid w:val="0085507B"/>
    <w:rsid w:val="008551DE"/>
    <w:rsid w:val="00855E82"/>
    <w:rsid w:val="00861983"/>
    <w:rsid w:val="0086338C"/>
    <w:rsid w:val="00865474"/>
    <w:rsid w:val="00876FC2"/>
    <w:rsid w:val="00880043"/>
    <w:rsid w:val="00880DFB"/>
    <w:rsid w:val="0088219F"/>
    <w:rsid w:val="008A3637"/>
    <w:rsid w:val="008B572F"/>
    <w:rsid w:val="008B74C7"/>
    <w:rsid w:val="008C7295"/>
    <w:rsid w:val="008D1931"/>
    <w:rsid w:val="008D6648"/>
    <w:rsid w:val="008E41BC"/>
    <w:rsid w:val="008E595B"/>
    <w:rsid w:val="008E6F60"/>
    <w:rsid w:val="008F332C"/>
    <w:rsid w:val="0090009C"/>
    <w:rsid w:val="009073AF"/>
    <w:rsid w:val="00922EA7"/>
    <w:rsid w:val="00922FAD"/>
    <w:rsid w:val="009278C1"/>
    <w:rsid w:val="009433D3"/>
    <w:rsid w:val="009462F3"/>
    <w:rsid w:val="00952B58"/>
    <w:rsid w:val="0096091D"/>
    <w:rsid w:val="00963C1A"/>
    <w:rsid w:val="009709E9"/>
    <w:rsid w:val="009711FE"/>
    <w:rsid w:val="00973E05"/>
    <w:rsid w:val="00976AE0"/>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F1244"/>
    <w:rsid w:val="009F1BDE"/>
    <w:rsid w:val="009F2417"/>
    <w:rsid w:val="009F2A0E"/>
    <w:rsid w:val="009F35A9"/>
    <w:rsid w:val="009F59EC"/>
    <w:rsid w:val="00A01840"/>
    <w:rsid w:val="00A04F83"/>
    <w:rsid w:val="00A068CD"/>
    <w:rsid w:val="00A07B66"/>
    <w:rsid w:val="00A10ACF"/>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77CD"/>
    <w:rsid w:val="00AD7E1C"/>
    <w:rsid w:val="00AE0E01"/>
    <w:rsid w:val="00AE56DD"/>
    <w:rsid w:val="00AF5B7A"/>
    <w:rsid w:val="00AF7232"/>
    <w:rsid w:val="00B039A1"/>
    <w:rsid w:val="00B07049"/>
    <w:rsid w:val="00B21E94"/>
    <w:rsid w:val="00B23A8C"/>
    <w:rsid w:val="00B33174"/>
    <w:rsid w:val="00B366A7"/>
    <w:rsid w:val="00B42C9B"/>
    <w:rsid w:val="00B43FB2"/>
    <w:rsid w:val="00B458E2"/>
    <w:rsid w:val="00B45E24"/>
    <w:rsid w:val="00B47BF6"/>
    <w:rsid w:val="00B536FA"/>
    <w:rsid w:val="00B573BD"/>
    <w:rsid w:val="00B57C4A"/>
    <w:rsid w:val="00B63DE8"/>
    <w:rsid w:val="00B65021"/>
    <w:rsid w:val="00B66F94"/>
    <w:rsid w:val="00B67D06"/>
    <w:rsid w:val="00B717AC"/>
    <w:rsid w:val="00B73E05"/>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0D79"/>
    <w:rsid w:val="00BB1B38"/>
    <w:rsid w:val="00BC4D22"/>
    <w:rsid w:val="00BC6A7B"/>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0394"/>
    <w:rsid w:val="00C313FD"/>
    <w:rsid w:val="00C341E6"/>
    <w:rsid w:val="00C35619"/>
    <w:rsid w:val="00C42894"/>
    <w:rsid w:val="00C44A6E"/>
    <w:rsid w:val="00C46AA2"/>
    <w:rsid w:val="00C54399"/>
    <w:rsid w:val="00C55271"/>
    <w:rsid w:val="00C57549"/>
    <w:rsid w:val="00C57C53"/>
    <w:rsid w:val="00C6175C"/>
    <w:rsid w:val="00C70262"/>
    <w:rsid w:val="00C71555"/>
    <w:rsid w:val="00C72A89"/>
    <w:rsid w:val="00C72B1F"/>
    <w:rsid w:val="00C7577B"/>
    <w:rsid w:val="00C846B6"/>
    <w:rsid w:val="00C8776B"/>
    <w:rsid w:val="00C915A5"/>
    <w:rsid w:val="00C91CD9"/>
    <w:rsid w:val="00C93DB7"/>
    <w:rsid w:val="00C95277"/>
    <w:rsid w:val="00C95F89"/>
    <w:rsid w:val="00CA4EC5"/>
    <w:rsid w:val="00CA5AD7"/>
    <w:rsid w:val="00CB1AD5"/>
    <w:rsid w:val="00CB5402"/>
    <w:rsid w:val="00CB798D"/>
    <w:rsid w:val="00CC3277"/>
    <w:rsid w:val="00CC36E7"/>
    <w:rsid w:val="00CC7909"/>
    <w:rsid w:val="00CD3DC8"/>
    <w:rsid w:val="00CD6223"/>
    <w:rsid w:val="00CD706F"/>
    <w:rsid w:val="00CE0236"/>
    <w:rsid w:val="00CE02D3"/>
    <w:rsid w:val="00CE2852"/>
    <w:rsid w:val="00CE6979"/>
    <w:rsid w:val="00CF26C0"/>
    <w:rsid w:val="00CF6D1F"/>
    <w:rsid w:val="00D0302D"/>
    <w:rsid w:val="00D05460"/>
    <w:rsid w:val="00D05CB6"/>
    <w:rsid w:val="00D0657F"/>
    <w:rsid w:val="00D224DA"/>
    <w:rsid w:val="00D272C9"/>
    <w:rsid w:val="00D2735B"/>
    <w:rsid w:val="00D351CB"/>
    <w:rsid w:val="00D43EA8"/>
    <w:rsid w:val="00D44196"/>
    <w:rsid w:val="00D47164"/>
    <w:rsid w:val="00D52CB2"/>
    <w:rsid w:val="00D54D86"/>
    <w:rsid w:val="00D641D2"/>
    <w:rsid w:val="00D641EE"/>
    <w:rsid w:val="00D70DCC"/>
    <w:rsid w:val="00D77D5D"/>
    <w:rsid w:val="00D820D2"/>
    <w:rsid w:val="00D82858"/>
    <w:rsid w:val="00D90ACE"/>
    <w:rsid w:val="00D95CA3"/>
    <w:rsid w:val="00DA5A82"/>
    <w:rsid w:val="00DB152E"/>
    <w:rsid w:val="00DB23CF"/>
    <w:rsid w:val="00DB314B"/>
    <w:rsid w:val="00DB6A12"/>
    <w:rsid w:val="00DC114F"/>
    <w:rsid w:val="00DC1454"/>
    <w:rsid w:val="00DC1C10"/>
    <w:rsid w:val="00DC37EE"/>
    <w:rsid w:val="00DC613F"/>
    <w:rsid w:val="00DC7D1D"/>
    <w:rsid w:val="00DD33B9"/>
    <w:rsid w:val="00DD68FC"/>
    <w:rsid w:val="00DE0178"/>
    <w:rsid w:val="00DE07C5"/>
    <w:rsid w:val="00DF1D0E"/>
    <w:rsid w:val="00E026E4"/>
    <w:rsid w:val="00E0672E"/>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D6C33"/>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369A0"/>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3795"/>
    <w:rsid w:val="00FA4B32"/>
    <w:rsid w:val="00FA7F59"/>
    <w:rsid w:val="00FB0EF2"/>
    <w:rsid w:val="00FB3E18"/>
    <w:rsid w:val="00FB52DC"/>
    <w:rsid w:val="00FC3CD5"/>
    <w:rsid w:val="00FC6BC0"/>
    <w:rsid w:val="00FD0850"/>
    <w:rsid w:val="00FD4292"/>
    <w:rsid w:val="00FE2592"/>
    <w:rsid w:val="00FE508C"/>
    <w:rsid w:val="00FF5A22"/>
    <w:rsid w:val="00FF73B1"/>
  </w:rsids>
  <m:mathPr>
    <m:mathFont m:val="Cambria Math"/>
    <m:brkBin m:val="before"/>
    <m:brkBinSub m:val="--"/>
    <m:smallFrac m:val="0"/>
    <m:dispDef/>
    <m:lMargin m:val="0"/>
    <m:rMargin m:val="0"/>
    <m:defJc m:val="centerGroup"/>
    <m:wrapIndent m:val="1440"/>
    <m:intLim m:val="subSup"/>
    <m:naryLim m:val="undOvr"/>
  </m:mathPr>
  <w:themeFontLang w:val="en-IN"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4</cp:revision>
  <dcterms:created xsi:type="dcterms:W3CDTF">2022-11-04T06:49:00Z</dcterms:created>
  <dcterms:modified xsi:type="dcterms:W3CDTF">2022-11-04T06:54:00Z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